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2-samuel-5"/>
    <w:p>
      <w:pPr>
        <w:pStyle w:val="Heading1"/>
      </w:pPr>
      <w:r>
        <w:t xml:space="preserve">Homiletics Analysis: 2 Samuel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5 records the consolidation of David’s kingship over all Israel. The chapter moves through four distinct movements: the anointing of David as king over all Israel at Hebron (vv. 1–5), the capture of Jerusalem and the establishment of Zion as the royal city (vv. 6–10), the construction of David’s palace with Hiram’s assistance and the theological explanation of its meaning (vv. 11–12), and two Philistine military campaigns in which David inquires of the LORD and defeats Israel’s longstanding enemies in the valley of Rephaim (vv. 17–25). Embedded within these movements are brief notations about David’s growing household (vv. 13–16) and a formulaic summary of his reign (vv. 4–5). The chapter is structured around a consistent pattern: God had promised, David now receives, and the nations and enemies discover that God’s purpose cannot be resisted. The Zion episode is particularly weighted — Jebus is mocked as impregnable, yet David takes it with apparent ease, and the narrator immediately links this to divine accompaniment (</w:t>
      </w:r>
      <w:r>
        <w:t xml:space="preserve">“the LORD, the God of hosts, was with him,”</w:t>
      </w:r>
      <w:r>
        <w:t xml:space="preserve"> </w:t>
      </w:r>
      <w:r>
        <w:t xml:space="preserve">v. 10). The Philistine campaigns anchor the chapter’s military theology: David does not act on prior precedent but on fresh inquiry, and he interprets his victories as the LORD’s own action (</w:t>
      </w:r>
      <w:r>
        <w:t xml:space="preserve">“the LORD has broken through my enemies before me,”</w:t>
      </w:r>
      <w:r>
        <w:t xml:space="preserve"> </w:t>
      </w:r>
      <w:r>
        <w:t xml:space="preserve">v. 20), even naming a site to memorialize it.</w:t>
      </w:r>
    </w:p>
    <w:p>
      <w:pPr>
        <w:pStyle w:val="BodyText"/>
      </w:pPr>
      <w:r>
        <w:rPr>
          <w:b/>
          <w:bCs/>
        </w:rPr>
        <w:t xml:space="preserve">This Text — Intent:</w:t>
      </w:r>
    </w:p>
    <w:p>
      <w:pPr>
        <w:pStyle w:val="BodyText"/>
      </w:pPr>
      <w:r>
        <w:t xml:space="preserve">God is demonstrating through David’s consolidation that His kingdom does not rise by human force, political savvy, or military precedent — it rises by divine appointment, divine accompaniment, and divine initiative. The reader is being pressed to see in David’s accession a pattern larger than David himself: God establishes His king, God takes His city, and God routes the enemies of His people when His king inquires and obeys. The intent is not biographical celebration of David but theological instruction about how God’s kingdom comes — a pattern that will reach its fullest expression in David’s greater Son.</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God establishes David as king over all Israel, taking Zion and routing the Philistines by His own power.</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demonstrating that His kingdom rises not by human force or political calculation but by divine appointment, accompaniment, and initiative — and He calls His king to govern, fight, and build in full dependence on that reality.</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Nature of David’s Kingship — Typological vs. Historical-Only Readings:</w:t>
      </w:r>
    </w:p>
    <w:p>
      <w:pPr>
        <w:pStyle w:val="BodyText"/>
      </w:pPr>
      <w:r>
        <w:t xml:space="preserve">A historically flat reading of 2 Samuel 5 treats the chapter as biography — a record of David’s political and military consolidation that has limited theological freight beyond illustrating general principles of divine blessing on faithful leadership. This reading, common in popular preaching traditions, reduces the chapter to</w:t>
      </w:r>
      <w:r>
        <w:t xml:space="preserve"> </w:t>
      </w:r>
      <w:r>
        <w:t xml:space="preserve">“David succeeded because he trusted God; you should too.”</w:t>
      </w:r>
      <w:r>
        <w:t xml:space="preserve"> </w:t>
      </w:r>
      <w:r>
        <w:t xml:space="preserve">The text resists this flatness at multiple points. The narrator’s consistent theological commentary —</w:t>
      </w:r>
      <w:r>
        <w:t xml:space="preserve"> </w:t>
      </w:r>
      <w:r>
        <w:t xml:space="preserve">“and David became greater and greater, for the LORD, the God of hosts, was with him”</w:t>
      </w:r>
      <w:r>
        <w:t xml:space="preserve"> </w:t>
      </w:r>
      <w:r>
        <w:t xml:space="preserve">(v. 10) — is not merely biographical color but theological argument. The tribal elders’ appeal to Davidic covenant language (</w:t>
      </w:r>
      <w:r>
        <w:t xml:space="preserve">“the LORD said to you,</w:t>
      </w:r>
      <w:r>
        <w:t xml:space="preserve"> </w:t>
      </w:r>
      <w:r>
        <w:t xml:space="preserve">‘You shall be shepherd of my people Israel, and you shall be prince over Israel,’</w:t>
      </w:r>
      <w:r>
        <w:t xml:space="preserve">”</w:t>
      </w:r>
      <w:r>
        <w:t xml:space="preserve"> </w:t>
      </w:r>
      <w:r>
        <w:t xml:space="preserve">v. 2) places this chapter explicitly within the unfolding covenant of grace. A historically-attentive Reformed reading acknowledges that these events are both genuinely historical</w:t>
      </w:r>
      <w:r>
        <w:t xml:space="preserve"> </w:t>
      </w:r>
      <w:r>
        <w:rPr>
          <w:i/>
          <w:iCs/>
        </w:rPr>
        <w:t xml:space="preserve">and</w:t>
      </w:r>
      <w:r>
        <w:t xml:space="preserve"> </w:t>
      </w:r>
      <w:r>
        <w:t xml:space="preserve">typologically loaded — David’s establishment as king over all Israel, his capture of Zion, and his routing of the nations are real events that simultaneously function as patterns and anticipations of Christ’s kingship.</w:t>
      </w:r>
    </w:p>
    <w:p>
      <w:pPr>
        <w:pStyle w:val="BodyText"/>
      </w:pPr>
      <w:r>
        <w:rPr>
          <w:b/>
          <w:bCs/>
        </w:rPr>
        <w:t xml:space="preserve">The</w:t>
      </w:r>
      <w:r>
        <w:rPr>
          <w:b/>
          <w:bCs/>
        </w:rPr>
        <w:t xml:space="preserve"> </w:t>
      </w:r>
      <w:r>
        <w:rPr>
          <w:b/>
          <w:bCs/>
        </w:rPr>
        <w:t xml:space="preserve">“Inquiring of the LORD”</w:t>
      </w:r>
      <w:r>
        <w:rPr>
          <w:b/>
          <w:bCs/>
        </w:rPr>
        <w:t xml:space="preserve"> </w:t>
      </w:r>
      <w:r>
        <w:rPr>
          <w:b/>
          <w:bCs/>
        </w:rPr>
        <w:t xml:space="preserve">Pattern — Moralistic Reading vs. Structural Theology:</w:t>
      </w:r>
    </w:p>
    <w:p>
      <w:pPr>
        <w:pStyle w:val="BodyText"/>
      </w:pPr>
      <w:r>
        <w:t xml:space="preserve">A moralistic reading fixates on David’s inquiry of the LORD before battle (vv. 19, 23) as a model of spiritual discipline —</w:t>
      </w:r>
      <w:r>
        <w:t xml:space="preserve"> </w:t>
      </w:r>
      <w:r>
        <w:t xml:space="preserve">“before you act, pray first.”</w:t>
      </w:r>
      <w:r>
        <w:t xml:space="preserve"> </w:t>
      </w:r>
      <w:r>
        <w:t xml:space="preserve">This is not wrong, but it undersells what the text is doing. The inquiry pattern in Samuel is a structural marker of covenant fidelity: Saul’s reign collapsed precisely because he failed to inquire rightly (1 Samuel 13, 28), while David’s reign is consistently characterized by proper inquiry. This is not a personality trait to emulate but a covenant posture to inhabit — the king who governs under God rather than instead of God. The text is making a claim about the nature of legitimate kingship in Israel, not primarily giving prayer advice. The Reformed reading holds both dimensions: the pattern is genuinely instructive for believers (dependent inquiry before action is right), but it is first a structural-covenantal argument about what David’s kingship is and what it anticipates.</w:t>
      </w:r>
    </w:p>
    <w:p>
      <w:pPr>
        <w:pStyle w:val="BodyText"/>
      </w:pPr>
      <w:r>
        <w:rPr>
          <w:b/>
          <w:bCs/>
        </w:rPr>
        <w:t xml:space="preserve">Jerusalem / Zion — Dispensational vs. Redemptive-Historical Readings:</w:t>
      </w:r>
    </w:p>
    <w:p>
      <w:pPr>
        <w:pStyle w:val="BodyText"/>
      </w:pPr>
      <w:r>
        <w:t xml:space="preserve">Dispensational hermeneutics will often mark the capture of Jerusalem as a historical anchor for prophetic literalism about the city’s eschatological significance — Jerusalem as the literal future capital of a restored Davidic kingdom in the millennium. A redemptive-historical reading does not deny the historical particularity of the city but notes that the New Testament consistently spiritualizes and escalates Zion — Hebrews 12:22 identifies</w:t>
      </w:r>
      <w:r>
        <w:t xml:space="preserve"> </w:t>
      </w:r>
      <w:r>
        <w:t xml:space="preserve">“Mount Zion”</w:t>
      </w:r>
      <w:r>
        <w:t xml:space="preserve"> </w:t>
      </w:r>
      <w:r>
        <w:t xml:space="preserve">and</w:t>
      </w:r>
      <w:r>
        <w:t xml:space="preserve"> </w:t>
      </w:r>
      <w:r>
        <w:t xml:space="preserve">“the city of the living God, the heavenly Jerusalem”</w:t>
      </w:r>
      <w:r>
        <w:t xml:space="preserve"> </w:t>
      </w:r>
      <w:r>
        <w:t xml:space="preserve">as the present reality believers have already come to; Revelation 21 depicts the New Jerusalem as the eschatological fulfillment. The Reformed verdict is that Zion in 2 Samuel 5 is the inaugurated form of a reality that reaches its fullest expression in Christ’s establishment of the New Jerusalem — the city David takes is real, but it is typologically weighted toward a city whose builder and maker is God (Hebrews 11:10). This does not dissolve historical particularity but anchors it within progressive revelation.</w:t>
      </w:r>
    </w:p>
    <w:p>
      <w:pPr>
        <w:pStyle w:val="BodyText"/>
      </w:pPr>
      <w:r>
        <w:rPr>
          <w:b/>
          <w:bCs/>
        </w:rPr>
        <w:t xml:space="preserve">Reformed Verdict:</w:t>
      </w:r>
    </w:p>
    <w:p>
      <w:pPr>
        <w:pStyle w:val="BodyText"/>
      </w:pPr>
      <w:r>
        <w:t xml:space="preserve">The passage is best read as a historical-typological text in which real events in David’s reign are simultaneously patterns and anticipations of Christ’s universal kingship, the establishment of the true Zion, and the routing of all enemies of God’s people. Applications must not bypass the historical dimension (David is a real king doing real things) or the typological dimension (David is the anointed king whose greater Son will fulfill what David’s reign inaugurated). The moralistic reduction (</w:t>
      </w:r>
      <w:r>
        <w:t xml:space="preserve">“be like David”</w:t>
      </w:r>
      <w:r>
        <w:t xml:space="preserve">) and the flatly predictive reduction (</w:t>
      </w:r>
      <w:r>
        <w:t xml:space="preserve">“this is only about the literal future of Israel”</w:t>
      </w:r>
      <w:r>
        <w:t xml:space="preserve">) both miss the text’s primary claim.</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2 Samuel 7:8–16</w:t>
      </w:r>
      <w:r>
        <w:t xml:space="preserve"> </w:t>
      </w:r>
      <w:r>
        <w:t xml:space="preserve">— The Davidic Covenant: God’s promise to make David’s name great, establish his throne, and raise up a son who will reign forever — the covenant that gives 2 Samuel 5 its full theological weight and shows that David’s establishment is not the endpoint but the beginning of an eternal kingdom.</w:t>
      </w:r>
    </w:p>
    <w:p>
      <w:pPr>
        <w:numPr>
          <w:ilvl w:val="0"/>
          <w:numId w:val="1001"/>
        </w:numPr>
      </w:pPr>
      <w:r>
        <w:rPr>
          <w:b/>
          <w:bCs/>
        </w:rPr>
        <w:t xml:space="preserve">Psalm 2:1–9</w:t>
      </w:r>
      <w:r>
        <w:t xml:space="preserve"> </w:t>
      </w:r>
      <w:r>
        <w:t xml:space="preserve">— The LORD’s anointed king enthroned on Zion, before whom the nations rage in vain — the psalm that interprets the pattern of 2 Samuel 5 in its fullest canonical register, culminating in the Son who receives the nations as His inheritance.</w:t>
      </w:r>
    </w:p>
    <w:p>
      <w:pPr>
        <w:numPr>
          <w:ilvl w:val="0"/>
          <w:numId w:val="1001"/>
        </w:numPr>
      </w:pPr>
      <w:r>
        <w:rPr>
          <w:b/>
          <w:bCs/>
        </w:rPr>
        <w:t xml:space="preserve">Psalm 78:70–72</w:t>
      </w:r>
      <w:r>
        <w:t xml:space="preserve"> </w:t>
      </w:r>
      <w:r>
        <w:t xml:space="preserve">— God’s sovereign election of David from obscurity to shepherd His people — canonical confirmation that David’s kingship is pure divine initiative, not human ascent.</w:t>
      </w:r>
    </w:p>
    <w:p>
      <w:pPr>
        <w:numPr>
          <w:ilvl w:val="0"/>
          <w:numId w:val="1001"/>
        </w:numPr>
      </w:pPr>
      <w:r>
        <w:rPr>
          <w:b/>
          <w:bCs/>
        </w:rPr>
        <w:t xml:space="preserve">Acts 2:29–36</w:t>
      </w:r>
      <w:r>
        <w:t xml:space="preserve"> </w:t>
      </w:r>
      <w:r>
        <w:t xml:space="preserve">— Peter’s Pentecost sermon identifying Jesus as the greater David, raised and enthroned at God’s right hand, whose kingdom is the fulfillment of the Davidic covenant inaugurated in texts like 2 Samuel 5.</w:t>
      </w:r>
    </w:p>
    <w:p>
      <w:pPr>
        <w:numPr>
          <w:ilvl w:val="0"/>
          <w:numId w:val="1001"/>
        </w:numPr>
      </w:pPr>
      <w:r>
        <w:rPr>
          <w:b/>
          <w:bCs/>
        </w:rPr>
        <w:t xml:space="preserve">Hebrews 12:22–24</w:t>
      </w:r>
      <w:r>
        <w:t xml:space="preserve"> </w:t>
      </w:r>
      <w:r>
        <w:t xml:space="preserve">— The</w:t>
      </w:r>
      <w:r>
        <w:t xml:space="preserve"> </w:t>
      </w:r>
      <w:r>
        <w:t xml:space="preserve">“city of the living God, the heavenly Jerusalem”</w:t>
      </w:r>
      <w:r>
        <w:t xml:space="preserve"> </w:t>
      </w:r>
      <w:r>
        <w:t xml:space="preserve">as the present eschatological reality for believers in Christ — the ultimate destination of the Zion typology inaugurated at David’s capture of Jerusalem.</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demonstrate from the structure and theology of 2 Samuel 5 that God’s kingdom advances by divine appointment and divine initiative alone, calling hearers to govern, labor, and engage conflict in the same posture of dependent inquiry that characterized David — and to ground that calling in the greater King whose establishment makes David’s reign intelligible.</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All the tribes of Israel come to David at Hebron; they appeal to kinship, military leadership under Saul, and explicit divine promise (</w:t>
            </w:r>
            <w:r>
              <w:t xml:space="preserve">“the LORD said to you…”</w:t>
            </w:r>
            <w:r>
              <w:t xml:space="preserve">)</w:t>
            </w:r>
          </w:p>
        </w:tc>
        <w:tc>
          <w:tcPr/>
          <w:p>
            <w:pPr>
              <w:pStyle w:val="Compact"/>
            </w:pPr>
            <w:r>
              <w:t xml:space="preserve">Three-part basis for their appeal: bone/flesh, prior military role, covenant word — covenant word is placed last and is climactic</w:t>
            </w:r>
          </w:p>
        </w:tc>
      </w:tr>
      <w:tr>
        <w:tc>
          <w:tcPr/>
          <w:p>
            <w:pPr>
              <w:pStyle w:val="Compact"/>
            </w:pPr>
            <w:r>
              <w:t xml:space="preserve">3</w:t>
            </w:r>
          </w:p>
        </w:tc>
        <w:tc>
          <w:tcPr/>
          <w:p>
            <w:pPr>
              <w:pStyle w:val="Compact"/>
            </w:pPr>
            <w:r>
              <w:t xml:space="preserve">David makes a covenant with the elders; they anoint him king over Israel</w:t>
            </w:r>
          </w:p>
        </w:tc>
        <w:tc>
          <w:tcPr/>
          <w:p>
            <w:pPr>
              <w:pStyle w:val="Compact"/>
            </w:pPr>
            <w:r>
              <w:t xml:space="preserve">Hebron anointing — David’s third anointing (cf. 1 Samuel 16; 2 Samuel 2:4)</w:t>
            </w:r>
          </w:p>
        </w:tc>
      </w:tr>
      <w:tr>
        <w:tc>
          <w:tcPr/>
          <w:p>
            <w:pPr>
              <w:pStyle w:val="Compact"/>
            </w:pPr>
            <w:r>
              <w:t xml:space="preserve">4–5</w:t>
            </w:r>
          </w:p>
        </w:tc>
        <w:tc>
          <w:tcPr/>
          <w:p>
            <w:pPr>
              <w:pStyle w:val="Compact"/>
            </w:pPr>
            <w:r>
              <w:t xml:space="preserve">Summary formula: David was thirty at accession; reigned forty years total — seven-and-a-half over Judah, thirty-three over all Israel</w:t>
            </w:r>
          </w:p>
        </w:tc>
        <w:tc>
          <w:tcPr/>
          <w:p>
            <w:pPr>
              <w:pStyle w:val="Compact"/>
            </w:pPr>
            <w:r>
              <w:t xml:space="preserve">Formulaic regnal summary placed early, before the narrative of consolidation — signals the chapter’s retrospective, theological framing</w:t>
            </w:r>
          </w:p>
        </w:tc>
      </w:tr>
      <w:tr>
        <w:tc>
          <w:tcPr/>
          <w:p>
            <w:pPr>
              <w:pStyle w:val="Compact"/>
            </w:pPr>
            <w:r>
              <w:t xml:space="preserve">6–7</w:t>
            </w:r>
          </w:p>
        </w:tc>
        <w:tc>
          <w:tcPr/>
          <w:p>
            <w:pPr>
              <w:pStyle w:val="Compact"/>
            </w:pPr>
            <w:r>
              <w:t xml:space="preserve">David and his men march to Jerusalem; the Jebusites mock him (</w:t>
            </w:r>
            <w:r>
              <w:t xml:space="preserve">“even the blind and the lame will ward you off”</w:t>
            </w:r>
            <w:r>
              <w:t xml:space="preserve">); David takes the stronghold of Zion</w:t>
            </w:r>
          </w:p>
        </w:tc>
        <w:tc>
          <w:tcPr/>
          <w:p>
            <w:pPr>
              <w:pStyle w:val="Compact"/>
            </w:pPr>
            <w:r>
              <w:t xml:space="preserve">The mockery is emphatic — designed to make the ease of the capture theologically significant.</w:t>
            </w:r>
            <w:r>
              <w:t xml:space="preserve"> </w:t>
            </w:r>
            <w:r>
              <w:t xml:space="preserve">“The city of David”</w:t>
            </w:r>
            <w:r>
              <w:t xml:space="preserve"> </w:t>
            </w:r>
            <w:r>
              <w:t xml:space="preserve">naming is an act of royal appropriation</w:t>
            </w:r>
          </w:p>
        </w:tc>
      </w:tr>
      <w:tr>
        <w:tc>
          <w:tcPr/>
          <w:p>
            <w:pPr>
              <w:pStyle w:val="Compact"/>
            </w:pPr>
            <w:r>
              <w:t xml:space="preserve">8</w:t>
            </w:r>
          </w:p>
        </w:tc>
        <w:tc>
          <w:tcPr/>
          <w:p>
            <w:pPr>
              <w:pStyle w:val="Compact"/>
            </w:pPr>
            <w:r>
              <w:t xml:space="preserve">David’s command regarding the</w:t>
            </w:r>
            <w:r>
              <w:t xml:space="preserve"> </w:t>
            </w:r>
            <w:r>
              <w:t xml:space="preserve">“water shaft”</w:t>
            </w:r>
            <w:r>
              <w:t xml:space="preserve"> </w:t>
            </w:r>
            <w:r>
              <w:t xml:space="preserve">and those who attack the Jebusites; the saying about the blind and lame</w:t>
            </w:r>
          </w:p>
        </w:tc>
        <w:tc>
          <w:tcPr/>
          <w:p>
            <w:pPr>
              <w:pStyle w:val="Compact"/>
            </w:pPr>
            <w:r>
              <w:t xml:space="preserve">Textually complex verse — the exact military tactic is debated; the key point is the ease of taking a supposedly impregnable fortress</w:t>
            </w:r>
          </w:p>
        </w:tc>
      </w:tr>
      <w:tr>
        <w:tc>
          <w:tcPr/>
          <w:p>
            <w:pPr>
              <w:pStyle w:val="Compact"/>
            </w:pPr>
            <w:r>
              <w:t xml:space="preserve">9–10</w:t>
            </w:r>
          </w:p>
        </w:tc>
        <w:tc>
          <w:tcPr/>
          <w:p>
            <w:pPr>
              <w:pStyle w:val="Compact"/>
            </w:pPr>
            <w:r>
              <w:t xml:space="preserve">David builds the city from the Millo inward; he grows greater and greater because the LORD, the God of hosts, was with him</w:t>
            </w:r>
          </w:p>
        </w:tc>
        <w:tc>
          <w:tcPr/>
          <w:p>
            <w:pPr>
              <w:pStyle w:val="Compact"/>
            </w:pPr>
            <w:r>
              <w:t xml:space="preserve">Theological explanation given before any other: greatness = divine presence. The title</w:t>
            </w:r>
            <w:r>
              <w:t xml:space="preserve"> </w:t>
            </w:r>
            <w:r>
              <w:t xml:space="preserve">“LORD of hosts”</w:t>
            </w:r>
            <w:r>
              <w:t xml:space="preserve"> </w:t>
            </w:r>
            <w:r>
              <w:t xml:space="preserve">(military connotation) is pointed</w:t>
            </w:r>
          </w:p>
        </w:tc>
      </w:tr>
      <w:tr>
        <w:tc>
          <w:tcPr/>
          <w:p>
            <w:pPr>
              <w:pStyle w:val="Compact"/>
            </w:pPr>
            <w:r>
              <w:t xml:space="preserve">11–12</w:t>
            </w:r>
          </w:p>
        </w:tc>
        <w:tc>
          <w:tcPr/>
          <w:p>
            <w:pPr>
              <w:pStyle w:val="Compact"/>
            </w:pPr>
            <w:r>
              <w:t xml:space="preserve">Hiram king of Tyre sends cedar, carpenters, and masons; David builds a house; David perceives the LORD has established him and exalted his kingdom for Israel’s sake</w:t>
            </w:r>
          </w:p>
        </w:tc>
        <w:tc>
          <w:tcPr/>
          <w:p>
            <w:pPr>
              <w:pStyle w:val="Compact"/>
            </w:pPr>
            <w:r>
              <w:t xml:space="preserve">Gentile king’s assistance is theologically interpreted — not geopolitical alliance but sign of divine establishment;</w:t>
            </w:r>
            <w:r>
              <w:t xml:space="preserve"> </w:t>
            </w:r>
            <w:r>
              <w:t xml:space="preserve">“for the sake of his people Israel”</w:t>
            </w:r>
            <w:r>
              <w:t xml:space="preserve"> </w:t>
            </w:r>
            <w:r>
              <w:t xml:space="preserve">anchors the purpose</w:t>
            </w:r>
          </w:p>
        </w:tc>
      </w:tr>
      <w:tr>
        <w:tc>
          <w:tcPr/>
          <w:p>
            <w:pPr>
              <w:pStyle w:val="Compact"/>
            </w:pPr>
            <w:r>
              <w:t xml:space="preserve">13–16</w:t>
            </w:r>
          </w:p>
        </w:tc>
        <w:tc>
          <w:tcPr/>
          <w:p>
            <w:pPr>
              <w:pStyle w:val="Compact"/>
            </w:pPr>
            <w:r>
              <w:t xml:space="preserve">List of concubines, wives, and sons born in Jerusalem</w:t>
            </w:r>
          </w:p>
        </w:tc>
        <w:tc>
          <w:tcPr/>
          <w:p>
            <w:pPr>
              <w:pStyle w:val="Compact"/>
            </w:pPr>
            <w:r>
              <w:t xml:space="preserve">Brief and somewhat jarring notation; the list of sons includes Shammua, Shobab, Nathan, Solomon — Solomon’s name is not yet prominent but is present</w:t>
            </w:r>
          </w:p>
        </w:tc>
      </w:tr>
      <w:tr>
        <w:tc>
          <w:tcPr/>
          <w:p>
            <w:pPr>
              <w:pStyle w:val="Compact"/>
            </w:pPr>
            <w:r>
              <w:t xml:space="preserve">17–19</w:t>
            </w:r>
          </w:p>
        </w:tc>
        <w:tc>
          <w:tcPr/>
          <w:p>
            <w:pPr>
              <w:pStyle w:val="Compact"/>
            </w:pPr>
            <w:r>
              <w:t xml:space="preserve">Philistines hear David has been anointed; they come up to seek him; David hears and goes to the stronghold; inquires of the LORD whether to go up; LORD says go up — He will give them into David’s hand</w:t>
            </w:r>
          </w:p>
        </w:tc>
        <w:tc>
          <w:tcPr/>
          <w:p>
            <w:pPr>
              <w:pStyle w:val="Compact"/>
            </w:pPr>
            <w:r>
              <w:t xml:space="preserve">First Philistine campaign. The Philistine threat is the first test of the new king. David’s inquiry pattern established immediately</w:t>
            </w:r>
          </w:p>
        </w:tc>
      </w:tr>
      <w:tr>
        <w:tc>
          <w:tcPr/>
          <w:p>
            <w:pPr>
              <w:pStyle w:val="Compact"/>
            </w:pPr>
            <w:r>
              <w:t xml:space="preserve">20</w:t>
            </w:r>
          </w:p>
        </w:tc>
        <w:tc>
          <w:tcPr/>
          <w:p>
            <w:pPr>
              <w:pStyle w:val="Compact"/>
            </w:pPr>
            <w:r>
              <w:t xml:space="preserve">David defeats them at Baal-perazim; names the site; interprets the victory as the LORD’s own breaking through</w:t>
            </w:r>
          </w:p>
        </w:tc>
        <w:tc>
          <w:tcPr/>
          <w:p>
            <w:pPr>
              <w:pStyle w:val="Compact"/>
            </w:pPr>
            <w:r>
              <w:t xml:space="preserve">“The LORD has broken through my enemies before me like a breaking flood”</w:t>
            </w:r>
            <w:r>
              <w:t xml:space="preserve"> </w:t>
            </w:r>
            <w:r>
              <w:t xml:space="preserve">— the name memorializes divine agency, not human prowess</w:t>
            </w:r>
          </w:p>
        </w:tc>
      </w:tr>
      <w:tr>
        <w:tc>
          <w:tcPr/>
          <w:p>
            <w:pPr>
              <w:pStyle w:val="Compact"/>
            </w:pPr>
            <w:r>
              <w:t xml:space="preserve">21</w:t>
            </w:r>
          </w:p>
        </w:tc>
        <w:tc>
          <w:tcPr/>
          <w:p>
            <w:pPr>
              <w:pStyle w:val="Compact"/>
            </w:pPr>
            <w:r>
              <w:t xml:space="preserve">Philistines abandon their idols; David and his men carry them away</w:t>
            </w:r>
          </w:p>
        </w:tc>
        <w:tc>
          <w:tcPr/>
          <w:p>
            <w:pPr>
              <w:pStyle w:val="Compact"/>
            </w:pPr>
            <w:r>
              <w:t xml:space="preserve">Ironic inversion: their gods are captured as they had once captured Israel’s ark (1 Samuel 4–5); cf. 1 Chronicles 14:12 where David burns them</w:t>
            </w:r>
          </w:p>
        </w:tc>
      </w:tr>
      <w:tr>
        <w:tc>
          <w:tcPr/>
          <w:p>
            <w:pPr>
              <w:pStyle w:val="Compact"/>
            </w:pPr>
            <w:r>
              <w:t xml:space="preserve">22–23</w:t>
            </w:r>
          </w:p>
        </w:tc>
        <w:tc>
          <w:tcPr/>
          <w:p>
            <w:pPr>
              <w:pStyle w:val="Compact"/>
            </w:pPr>
            <w:r>
              <w:t xml:space="preserve">Philistines come up again; David inquires again; LORD gives different instructions — do not go straight up, circle around and attack from opposite the balsam trees</w:t>
            </w:r>
          </w:p>
        </w:tc>
        <w:tc>
          <w:tcPr/>
          <w:p>
            <w:pPr>
              <w:pStyle w:val="Compact"/>
            </w:pPr>
            <w:r>
              <w:t xml:space="preserve">Second Philistine campaign. Same enemy, same inquiry, different divine answer — the pattern of fresh inquiry, not routine, is underlined</w:t>
            </w:r>
          </w:p>
        </w:tc>
      </w:tr>
      <w:tr>
        <w:tc>
          <w:tcPr/>
          <w:p>
            <w:pPr>
              <w:pStyle w:val="Compact"/>
            </w:pPr>
            <w:r>
              <w:t xml:space="preserve">24–25</w:t>
            </w:r>
          </w:p>
        </w:tc>
        <w:tc>
          <w:tcPr/>
          <w:p>
            <w:pPr>
              <w:pStyle w:val="Compact"/>
            </w:pPr>
            <w:r>
              <w:t xml:space="preserve">Sound in the balsam tree tops = the LORD going before to strike the Philistines; David does as commanded; strikes from Geba to Gezer</w:t>
            </w:r>
          </w:p>
        </w:tc>
        <w:tc>
          <w:tcPr/>
          <w:p>
            <w:pPr>
              <w:pStyle w:val="Compact"/>
            </w:pPr>
            <w:r>
              <w:t xml:space="preserve">The LORD fights ahead of David; David follows the divine initiative.</w:t>
            </w:r>
            <w:r>
              <w:t xml:space="preserve"> </w:t>
            </w:r>
            <w:r>
              <w:t xml:space="preserve">“From Geba to Gezer”</w:t>
            </w:r>
            <w:r>
              <w:t xml:space="preserve"> </w:t>
            </w:r>
            <w:r>
              <w:t xml:space="preserve">— summary of military clearing of Philistine threat</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King Anointed: All Israel Comes to David at Hebron</w:t>
            </w:r>
          </w:p>
        </w:tc>
      </w:tr>
      <w:tr>
        <w:tc>
          <w:tcPr/>
          <w:p>
            <w:pPr>
              <w:pStyle w:val="Compact"/>
            </w:pPr>
            <w:r>
              <w:t xml:space="preserve">2</w:t>
            </w:r>
          </w:p>
        </w:tc>
        <w:tc>
          <w:tcPr/>
          <w:p>
            <w:pPr>
              <w:pStyle w:val="Compact"/>
            </w:pPr>
            <w:r>
              <w:t xml:space="preserve">6–10</w:t>
            </w:r>
          </w:p>
        </w:tc>
        <w:tc>
          <w:tcPr/>
          <w:p>
            <w:pPr>
              <w:pStyle w:val="Compact"/>
            </w:pPr>
            <w:r>
              <w:t xml:space="preserve">The City Taken: David Establishes Zion as the City of God’s King</w:t>
            </w:r>
          </w:p>
        </w:tc>
      </w:tr>
      <w:tr>
        <w:tc>
          <w:tcPr/>
          <w:p>
            <w:pPr>
              <w:pStyle w:val="Compact"/>
            </w:pPr>
            <w:r>
              <w:t xml:space="preserve">3</w:t>
            </w:r>
          </w:p>
        </w:tc>
        <w:tc>
          <w:tcPr/>
          <w:p>
            <w:pPr>
              <w:pStyle w:val="Compact"/>
            </w:pPr>
            <w:r>
              <w:t xml:space="preserve">11–16</w:t>
            </w:r>
          </w:p>
        </w:tc>
        <w:tc>
          <w:tcPr/>
          <w:p>
            <w:pPr>
              <w:pStyle w:val="Compact"/>
            </w:pPr>
            <w:r>
              <w:t xml:space="preserve">The Kingdom Built: Hiram’s Assistance, David’s House, and the Growing Household</w:t>
            </w:r>
          </w:p>
        </w:tc>
      </w:tr>
      <w:tr>
        <w:tc>
          <w:tcPr/>
          <w:p>
            <w:pPr>
              <w:pStyle w:val="Compact"/>
            </w:pPr>
            <w:r>
              <w:t xml:space="preserve">4</w:t>
            </w:r>
          </w:p>
        </w:tc>
        <w:tc>
          <w:tcPr/>
          <w:p>
            <w:pPr>
              <w:pStyle w:val="Compact"/>
            </w:pPr>
            <w:r>
              <w:t xml:space="preserve">17–25</w:t>
            </w:r>
          </w:p>
        </w:tc>
        <w:tc>
          <w:tcPr/>
          <w:p>
            <w:pPr>
              <w:pStyle w:val="Compact"/>
            </w:pPr>
            <w:r>
              <w:t xml:space="preserve">The Enemies Routed: Two Philistine Campaigns Under Divine Initiative</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establishes David as king over all Israel, taking Zion and routing the Philistines by His own power.</w:t>
      </w:r>
    </w:p>
    <w:p>
      <w:pPr>
        <w:pStyle w:val="BodyText"/>
      </w:pPr>
      <w:r>
        <w:rPr>
          <w:b/>
          <w:bCs/>
        </w:rPr>
        <w:t xml:space="preserve">Primary Claim:</w:t>
      </w:r>
      <w:r>
        <w:t xml:space="preserve"> </w:t>
      </w:r>
      <w:r>
        <w:t xml:space="preserve">God is demonstrating that His kingdom rises not by human force or political calculation but by divine appointment, accompaniment, and initiative — and He calls His king to govern, fight, and build in full dependence on that reality.</w:t>
      </w:r>
    </w:p>
    <w:p>
      <w:r>
        <w:pict>
          <v:rect style="width:0;height:1.5pt" o:hralign="center" o:hrstd="t" o:hr="t"/>
        </w:pict>
      </w:r>
    </w:p>
    <w:bookmarkEnd w:id="17"/>
    <w:bookmarkStart w:id="18" w:name="applications"/>
    <w:p>
      <w:pPr>
        <w:pStyle w:val="Heading2"/>
      </w:pPr>
      <w:r>
        <w:t xml:space="preserve">Applications</w:t>
      </w:r>
    </w:p>
    <w:p>
      <w:pPr>
        <w:pStyle w:val="FirstParagraph"/>
      </w:pPr>
      <w:r>
        <w:rPr>
          <w:b/>
          <w:bCs/>
        </w:rPr>
        <w:t xml:space="preserve">1. (Mind/Belief) — Stop explaining your progress by your own competence.</w:t>
      </w:r>
    </w:p>
    <w:p>
      <w:pPr>
        <w:pStyle w:val="BodyText"/>
      </w:pPr>
      <w:r>
        <w:t xml:space="preserve">The narrator refuses to let David’s consolidation be explained by David’s leadership ability, military skill, or political acumen. He interrupts the narrative twice to give the theological explanation:</w:t>
      </w:r>
      <w:r>
        <w:t xml:space="preserve"> </w:t>
      </w:r>
      <w:r>
        <w:rPr>
          <w:i/>
          <w:iCs/>
        </w:rPr>
        <w:t xml:space="preserve">“the LORD, the God of hosts, was with him”</w:t>
      </w:r>
      <w:r>
        <w:t xml:space="preserve"> </w:t>
      </w:r>
      <w:r>
        <w:t xml:space="preserve">(v. 10) and</w:t>
      </w:r>
      <w:r>
        <w:t xml:space="preserve"> </w:t>
      </w:r>
      <w:r>
        <w:rPr>
          <w:i/>
          <w:iCs/>
        </w:rPr>
        <w:t xml:space="preserve">“David knew that the LORD had established him”</w:t>
      </w:r>
      <w:r>
        <w:t xml:space="preserve"> </w:t>
      </w:r>
      <w:r>
        <w:t xml:space="preserve">(v. 12). The text is training its readers to interpret the evidence correctly. Every area of your life where you are tempted to silently credit your own capability, experience, or effort — your career stability, your family coherence, your ministry fruitfulness — requires the same interruption: the LORD has done this. The danger is not ingratitude but misattribution, and misattribution rewires your dependence. When you explain your life by your own competence, you will protect, manage, and leverage it accordingly. When you explain your life by divine establishment, you will hold it openly.</w:t>
      </w:r>
    </w:p>
    <w:p>
      <w:pPr>
        <w:pStyle w:val="BodyText"/>
      </w:pPr>
      <w:r>
        <w:rPr>
          <w:b/>
          <w:bCs/>
        </w:rPr>
        <w:t xml:space="preserve">2. (Affections/Worship) — Let David’s naming of Baal-perazim reshape how you interpret answered prayer.</w:t>
      </w:r>
    </w:p>
    <w:p>
      <w:pPr>
        <w:pStyle w:val="BodyText"/>
      </w:pPr>
      <w:r>
        <w:t xml:space="preserve">David does not note that the battle went well and move on. He stops, names the place, and articulates a theology of what just happened:</w:t>
      </w:r>
      <w:r>
        <w:t xml:space="preserve"> </w:t>
      </w:r>
      <w:r>
        <w:rPr>
          <w:i/>
          <w:iCs/>
        </w:rPr>
        <w:t xml:space="preserve">“The LORD has broken through my enemies before me like a breaking flood”</w:t>
      </w:r>
      <w:r>
        <w:t xml:space="preserve"> </w:t>
      </w:r>
      <w:r>
        <w:t xml:space="preserve">(v. 20). He builds a memorial in language. This is a worship instinct — the refusal to let divine action go unnamed and unremembered. Where in your life have you experienced what God would call a breakthrough — a provision you didn’t engineer, a deliverance you couldn’t explain, a door opened against all odds — and you have not named it, not commemorated it, not returned to it as a reference point for trust? David’s habit of naming produces a geography of remembered grace. Begin building yours.</w:t>
      </w:r>
    </w:p>
    <w:p>
      <w:pPr>
        <w:pStyle w:val="BodyText"/>
      </w:pPr>
      <w:r>
        <w:rPr>
          <w:b/>
          <w:bCs/>
        </w:rPr>
        <w:t xml:space="preserve">3. (Will/Behavior) — When facing a repeated challenge, inquire again rather than defaulting to what worked before.</w:t>
      </w:r>
    </w:p>
    <w:p>
      <w:pPr>
        <w:pStyle w:val="BodyText"/>
      </w:pPr>
      <w:r>
        <w:t xml:space="preserve">The structure of the two Philistine campaigns is deliberate and instructive. The enemy is the same; the terrain is similar; David won the first time. Everything in human nature says: do the same thing again. David instead inquires again — and God gives him completely different instructions. The discipline here is concrete: do not let prior success become your operating procedure. The person who once prayed through a crisis and came out the other side is in danger of handling the next crisis with the formula rather than the inquiry. The question is not</w:t>
      </w:r>
      <w:r>
        <w:t xml:space="preserve"> </w:t>
      </w:r>
      <w:r>
        <w:t xml:space="preserve">“what worked last time?”</w:t>
      </w:r>
      <w:r>
        <w:t xml:space="preserve"> </w:t>
      </w:r>
      <w:r>
        <w:t xml:space="preserve">but</w:t>
      </w:r>
      <w:r>
        <w:t xml:space="preserve"> </w:t>
      </w:r>
      <w:r>
        <w:t xml:space="preserve">“LORD, what are you doing now?”</w:t>
      </w:r>
      <w:r>
        <w:t xml:space="preserve"> </w:t>
      </w:r>
      <w:r>
        <w:t xml:space="preserve">Identify one area of your life — parenting, ministry leadership, vocational decision, relational conflict — where you are running a prior-success formula rather than fresh inquiry. Return to the posture of the question.</w:t>
      </w:r>
    </w:p>
    <w:p>
      <w:pPr>
        <w:pStyle w:val="BodyText"/>
      </w:pPr>
      <w:r>
        <w:rPr>
          <w:b/>
          <w:bCs/>
        </w:rPr>
        <w:t xml:space="preserve">4. (Mind/Belief) — Understand that David’s throne is the beginning of a story, not the destination.</w:t>
      </w:r>
    </w:p>
    <w:p>
      <w:pPr>
        <w:pStyle w:val="BodyText"/>
      </w:pPr>
      <w:r>
        <w:t xml:space="preserve">The tribes come to David with covenant language (v. 2) —</w:t>
      </w:r>
      <w:r>
        <w:t xml:space="preserve"> </w:t>
      </w:r>
      <w:r>
        <w:t xml:space="preserve">“the LORD said to you”</w:t>
      </w:r>
      <w:r>
        <w:t xml:space="preserve"> </w:t>
      </w:r>
      <w:r>
        <w:t xml:space="preserve">— which means they understand his kingship as divine appointment, not democratic selection. But the careful reader of the whole canon knows that what is established in 2 Samuel 5 is not the endpoint of God’s kingdom purposes — it is the inauguration of a covenant that will run through the Psalms, through the prophets, and directly into the manger at Bethlehem and the empty tomb outside Jerusalem. David takes Zion; the greater David takes the cosmos. David inquires of the LORD; the greater David</w:t>
      </w:r>
      <w:r>
        <w:t xml:space="preserve"> </w:t>
      </w:r>
      <w:r>
        <w:rPr>
          <w:i/>
          <w:iCs/>
        </w:rPr>
        <w:t xml:space="preserve">is</w:t>
      </w:r>
      <w:r>
        <w:t xml:space="preserve"> </w:t>
      </w:r>
      <w:r>
        <w:t xml:space="preserve">the LORD who speaks. Preaching that treats this chapter as being primarily about David has read too small. Train your mind to read the Old Testament forward — every anointing, every city, every victory is a down payment on the kingdom that cannot be shaken.</w:t>
      </w:r>
    </w:p>
    <w:p>
      <w:pPr>
        <w:pStyle w:val="BodyText"/>
      </w:pPr>
      <w:r>
        <w:rPr>
          <w:b/>
          <w:bCs/>
        </w:rPr>
        <w:t xml:space="preserve">5. (Affections/Worship) — Let the ease with which God takes Zion from the contemptuous Jebusites reorder your anxiety about resistant circumstances.</w:t>
      </w:r>
    </w:p>
    <w:p>
      <w:pPr>
        <w:pStyle w:val="BodyText"/>
      </w:pPr>
      <w:r>
        <w:t xml:space="preserve">The Jebusites are confident. They post their mockery at the gate. The stronghold has never fallen. Their confidence is not irrational — it is based on real topography and real military history. And it collapses in a single narrative verse. God does not struggle to do what He has purposed. The reader who carries a resistant circumstance — a hardened relationship, an entrenched pattern of sin, an institution or structure that seems impervious to the gospel — is meant to feel the weight of Jebusite contempt and then feel the weight of its sudden irrelevance. The LORD of hosts takes impregnable cities. The size of the wall is not the relevant variable. The question is whether the LORD has spoken — and if He has, the contempt of the Jebusites is already irrelevant.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Second Samuel 5 teaches that God is the ultimate agent of His own kingdom’s advance. David is the recipient of an anointing he did not manufacture (the tribes come to him), the conqueror of a city he takes not by siege technique but by divine accompaniment, and the victor in battles where the LORD breaks through ahead of him and sounds his advance signal in the treetops. The passage establishes a theological grammar for understanding God’s kingdom that runs through the whole canon: divine election precedes and produces human appointment; divine presence is the explanation for human effectiveness; divine initiative is the precondition for legitimate human action. The title</w:t>
      </w:r>
      <w:r>
        <w:t xml:space="preserve"> </w:t>
      </w:r>
      <w:r>
        <w:t xml:space="preserve">“LORD of hosts”</w:t>
      </w:r>
      <w:r>
        <w:t xml:space="preserve"> </w:t>
      </w:r>
      <w:r>
        <w:t xml:space="preserve">(v. 10) is deliberate — this is the covenant Lord in His military capacity, the One who commands the heavenly armies and who has now committed those armies to the establishment of David’s throne. Theology is being done here, not merely history recorded.</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Second Samuel 5 is a sustained display of the Reformed understanding of sovereign grace in the arena of covenant history. David is established as king not because he is the strongest candidate but because God said so — the elders quote the divine word, not David’s résumé. This is election at the level of covenant administration: God chooses His king, His city, and His military strategy. Nothing in the chapter turns on Davidic initiative; everything turns on divine appointment and the human response of inquiry and obedience. For Reformed theology, this is not a quirk of the Old Testament theocracy but a pattern that illuminates the New Covenant: God’s kingdom comes by divine initiative, is received by faith-shaped dependence, and advances through instruments who inquire rather than presume. The typological freight of the chapter is equally significant: David’s triple anointing, his establishment over all Israel, his capture of Zion, and his routing of the Philistines are all redemptive-historical signposts pointing forward to the one Anointed King who receives all nations as His inheritance (Psalm 2), establishes the true Zion (Hebrews 12), and defeats every enemy including death itself (1 Corinthians 15).</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p>
    <w:p>
      <w:pPr>
        <w:pStyle w:val="BodyText"/>
      </w:pPr>
      <w:r>
        <w:t xml:space="preserve">God’s kingdom does not rise because His people finally got organized, found the right leader, or executed the right strategy. It rises because God appoints His king, accompanies His king into the city, and breaks through the enemies before His king arrives. David knew this and said so — loudly, by naming the battlefield after divine breakthrough. The question this chapter puts to every reader is whether you actually believe that your work, your witness, your family, and your future are being advanced by the same God who took Zion from the Jebusites in a single verse and made the treetops His battle signal. If you do, it will show — in the posture of inquiry before action, in the habit of naming where God broke through, and in the refusal to take credit for what the LORD of hosts has done.</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chapter to a biography of David’s leadership qualities.</w:t>
      </w:r>
      <w:r>
        <w:t xml:space="preserve"> </w:t>
      </w:r>
      <w:r>
        <w:t xml:space="preserve">This is the most common mishandling — treating 2 Samuel 5 as a leadership case study where</w:t>
      </w:r>
      <w:r>
        <w:t xml:space="preserve"> </w:t>
      </w:r>
      <w:r>
        <w:t xml:space="preserve">“David’s prayer habit”</w:t>
      </w:r>
      <w:r>
        <w:t xml:space="preserve"> </w:t>
      </w:r>
      <w:r>
        <w:t xml:space="preserve">and</w:t>
      </w:r>
      <w:r>
        <w:t xml:space="preserve"> </w:t>
      </w:r>
      <w:r>
        <w:t xml:space="preserve">“David’s strategic thinking”</w:t>
      </w:r>
      <w:r>
        <w:t xml:space="preserve"> </w:t>
      </w:r>
      <w:r>
        <w:t xml:space="preserve">are extracted as principles. The narrator is not interested in David’s leadership attributes; he is interested in the LORD’s covenant faithfulness. Every positive feature in the narrative is explained by divine accompaniment, not Davidic virtue. Preaching that says</w:t>
      </w:r>
      <w:r>
        <w:t xml:space="preserve"> </w:t>
      </w:r>
      <w:r>
        <w:t xml:space="preserve">“be like David”</w:t>
      </w:r>
      <w:r>
        <w:t xml:space="preserve"> </w:t>
      </w:r>
      <w:r>
        <w:t xml:space="preserve">without immediately asking</w:t>
      </w:r>
      <w:r>
        <w:t xml:space="preserve"> </w:t>
      </w:r>
      <w:r>
        <w:t xml:space="preserve">“what made David what he was?”</w:t>
      </w:r>
      <w:r>
        <w:t xml:space="preserve"> </w:t>
      </w:r>
      <w:r>
        <w:t xml:space="preserve">has missed the text’s own explanation.</w:t>
      </w:r>
    </w:p>
    <w:p>
      <w:pPr>
        <w:numPr>
          <w:ilvl w:val="0"/>
          <w:numId w:val="1002"/>
        </w:numPr>
      </w:pPr>
      <w:r>
        <w:rPr>
          <w:b/>
          <w:bCs/>
        </w:rPr>
        <w:t xml:space="preserve">Skipping the typological dimension because it feels like</w:t>
      </w:r>
      <w:r>
        <w:rPr>
          <w:b/>
          <w:bCs/>
        </w:rPr>
        <w:t xml:space="preserve"> </w:t>
      </w:r>
      <w:r>
        <w:rPr>
          <w:b/>
          <w:bCs/>
        </w:rPr>
        <w:t xml:space="preserve">“reading too much in.”</w:t>
      </w:r>
      <w:r>
        <w:t xml:space="preserve"> </w:t>
      </w:r>
      <w:r>
        <w:t xml:space="preserve">This is the opposite error from over-allegorizing — it is a failure of canonical reading. The elders quote a divine word to David (v. 2) that connects this moment to a larger covenant story. The New Testament explicitly identifies David’s throne as the throne on which Christ now sits (Acts 2, Hebrews 1). To preach 2 Samuel 5 as if it has no Christological freight is to read it as if the New Testament doesn’t exist. Acknowledge the historical reality, then let the canon show where it lands.</w:t>
      </w:r>
    </w:p>
    <w:p>
      <w:pPr>
        <w:numPr>
          <w:ilvl w:val="0"/>
          <w:numId w:val="1002"/>
        </w:numPr>
      </w:pPr>
      <w:r>
        <w:rPr>
          <w:b/>
          <w:bCs/>
        </w:rPr>
        <w:t xml:space="preserve">Treating the</w:t>
      </w:r>
      <w:r>
        <w:rPr>
          <w:b/>
          <w:bCs/>
        </w:rPr>
        <w:t xml:space="preserve"> </w:t>
      </w:r>
      <w:r>
        <w:rPr>
          <w:b/>
          <w:bCs/>
        </w:rPr>
        <w:t xml:space="preserve">“inquiring of the LORD”</w:t>
      </w:r>
      <w:r>
        <w:rPr>
          <w:b/>
          <w:bCs/>
        </w:rPr>
        <w:t xml:space="preserve"> </w:t>
      </w:r>
      <w:r>
        <w:rPr>
          <w:b/>
          <w:bCs/>
        </w:rPr>
        <w:t xml:space="preserve">passages as primarily a lesson about prayer discipline.</w:t>
      </w:r>
      <w:r>
        <w:t xml:space="preserve"> </w:t>
      </w:r>
      <w:r>
        <w:t xml:space="preserve">David’s inquiry is not a spiritual habit being modeled for emulation — it is a structural-covenantal marker distinguishing legitimate Davidic kingship from Saul’s failed kingdom. The contrast with Saul is the load-bearing context. Preaching</w:t>
      </w:r>
      <w:r>
        <w:t xml:space="preserve"> </w:t>
      </w:r>
      <w:r>
        <w:t xml:space="preserve">“pray before you act”</w:t>
      </w:r>
      <w:r>
        <w:t xml:space="preserve"> </w:t>
      </w:r>
      <w:r>
        <w:t xml:space="preserve">from this text is true but thin. The deeper claim is: the king who governs under divine word rather than personal initiative is the king whose kingdom will stand.</w:t>
      </w:r>
    </w:p>
    <w:p>
      <w:pPr>
        <w:numPr>
          <w:ilvl w:val="0"/>
          <w:numId w:val="1002"/>
        </w:numPr>
      </w:pPr>
      <w:r>
        <w:rPr>
          <w:b/>
          <w:bCs/>
        </w:rPr>
        <w:t xml:space="preserve">Preaching the two Philistine campaigns without noticing the deliberate structural contrast.</w:t>
      </w:r>
      <w:r>
        <w:t xml:space="preserve"> </w:t>
      </w:r>
      <w:r>
        <w:t xml:space="preserve">The text specifically records two campaigns, with David inquiring afresh for each, and God giving different instructions the second time. The contrast is the point. A preacher who combines them into one illustration of</w:t>
      </w:r>
      <w:r>
        <w:t xml:space="preserve"> </w:t>
      </w:r>
      <w:r>
        <w:t xml:space="preserve">“David trusted God in battle”</w:t>
      </w:r>
      <w:r>
        <w:t xml:space="preserve"> </w:t>
      </w:r>
      <w:r>
        <w:t xml:space="preserve">has collapsed the structural argument. The point is not that David prayed — it is that David prayed</w:t>
      </w:r>
      <w:r>
        <w:t xml:space="preserve"> </w:t>
      </w:r>
      <w:r>
        <w:rPr>
          <w:i/>
          <w:iCs/>
        </w:rPr>
        <w:t xml:space="preserve">again</w:t>
      </w:r>
      <w:r>
        <w:t xml:space="preserve">, refused to assume the prior answer applied, and received a different word. The second inquiry is the theological payload.</w:t>
      </w:r>
    </w:p>
    <w:p>
      <w:pPr>
        <w:numPr>
          <w:ilvl w:val="0"/>
          <w:numId w:val="1002"/>
        </w:numPr>
      </w:pPr>
      <w:r>
        <w:rPr>
          <w:b/>
          <w:bCs/>
        </w:rPr>
        <w:t xml:space="preserve">Treating Jerusalem/Zion in this passage as only historically significant or only eschatologically significant.</w:t>
      </w:r>
      <w:r>
        <w:t xml:space="preserve"> </w:t>
      </w:r>
      <w:r>
        <w:t xml:space="preserve">Both reductions flatten the text. A dispensational preacher may use the verse to anchor arguments about the future of literal Jerusalem while underweighting its immediate covenant significance. A spiritualizing preacher may jump immediately to the heavenly Jerusalem of Hebrews 12 while bypassing the historical event. The passage requires both: a real city was really captured, and that capture inaugurates a Zion-theology that runs all the way to Revelation 21. Hold the historical and the typological in tension rather than collapsing either.</w:t>
      </w:r>
    </w:p>
    <w:p>
      <w:pPr>
        <w:numPr>
          <w:ilvl w:val="0"/>
          <w:numId w:val="1002"/>
        </w:numPr>
      </w:pPr>
      <w:r>
        <w:rPr>
          <w:b/>
          <w:bCs/>
        </w:rPr>
        <w:t xml:space="preserve">Omitting the household notation (vv. 13–16) as irrelevant filler.</w:t>
      </w:r>
      <w:r>
        <w:t xml:space="preserve"> </w:t>
      </w:r>
      <w:r>
        <w:t xml:space="preserve">These verses are not the homiletical center of the chapter, but they are not filler either. They anticipate both the line of succession (Solomon is listed) and the seeds of David’s later catastrophic failures (the multiplication of wives). A preacher who skips them entirely loses the narrative texture of David as a real king in a real kingdom — a king whose establishment is genuine but whose household will become a source of deep fracture. The passage is not hagiography; it is covenant history, warts acknowledged.</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2026-07-14T21:02:45Z</dcterms:created>
  <dcterms:modified xsi:type="dcterms:W3CDTF">2026-07-14T21:02:45Z</dcterms:modified>
</cp:coreProperties>
</file>

<file path=docProps/custom.xml><?xml version="1.0" encoding="utf-8"?>
<Properties xmlns="http://schemas.openxmlformats.org/officeDocument/2006/custom-properties" xmlns:vt="http://schemas.openxmlformats.org/officeDocument/2006/docPropsVTypes"/>
</file>